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A8E553" w14:textId="77777777" w:rsidR="00881DE8" w:rsidRPr="007D5A9D" w:rsidRDefault="00881DE8" w:rsidP="00881DE8">
      <w:pPr>
        <w:pStyle w:val="Title"/>
        <w:rPr>
          <w:sz w:val="22"/>
          <w:szCs w:val="22"/>
        </w:rPr>
      </w:pPr>
      <w:r w:rsidRPr="007D5A9D">
        <w:rPr>
          <w:color w:val="DB8F1C"/>
          <w:sz w:val="22"/>
          <w:szCs w:val="22"/>
        </w:rPr>
        <w:t>Coordonnateur/Coordonnatrice du Mouvement SUN – Description de poste</w:t>
      </w:r>
    </w:p>
    <w:p w14:paraId="12727706" w14:textId="77777777" w:rsidR="00881DE8" w:rsidRPr="007D5A9D" w:rsidRDefault="00881DE8" w:rsidP="00881DE8">
      <w:pPr>
        <w:pStyle w:val="Heading1"/>
        <w:numPr>
          <w:ilvl w:val="0"/>
          <w:numId w:val="1"/>
        </w:numPr>
        <w:tabs>
          <w:tab w:val="left" w:pos="328"/>
        </w:tabs>
        <w:spacing w:before="199"/>
        <w:rPr>
          <w:sz w:val="22"/>
          <w:szCs w:val="22"/>
        </w:rPr>
      </w:pPr>
      <w:r w:rsidRPr="007D5A9D">
        <w:rPr>
          <w:sz w:val="22"/>
          <w:szCs w:val="22"/>
        </w:rPr>
        <w:t>Rôle et fonctions :</w:t>
      </w:r>
    </w:p>
    <w:p w14:paraId="4C4CDACD" w14:textId="77777777" w:rsidR="00881DE8" w:rsidRPr="007D5A9D" w:rsidRDefault="00881DE8" w:rsidP="00881DE8">
      <w:pPr>
        <w:pStyle w:val="ListParagraph"/>
        <w:numPr>
          <w:ilvl w:val="1"/>
          <w:numId w:val="1"/>
        </w:numPr>
        <w:tabs>
          <w:tab w:val="left" w:pos="792"/>
        </w:tabs>
      </w:pPr>
      <w:r w:rsidRPr="007D5A9D">
        <w:t>Diriger la mise en œuvre de la stratégie du Mouvement pour le renforcement de la nutrition (ou Mouvement SUN) en assurant la coordination :</w:t>
      </w:r>
    </w:p>
    <w:p w14:paraId="3B72B819" w14:textId="77777777" w:rsidR="00881DE8" w:rsidRPr="007D5A9D" w:rsidRDefault="00881DE8" w:rsidP="00881DE8">
      <w:pPr>
        <w:pStyle w:val="ListParagraph"/>
        <w:numPr>
          <w:ilvl w:val="2"/>
          <w:numId w:val="1"/>
        </w:numPr>
        <w:tabs>
          <w:tab w:val="left" w:pos="1541"/>
          <w:tab w:val="left" w:pos="1542"/>
        </w:tabs>
        <w:ind w:hanging="721"/>
      </w:pPr>
      <w:r w:rsidRPr="007D5A9D">
        <w:t>Du réseau d’interlocuteurs gouvernementaux du Mouvement SUN ;</w:t>
      </w:r>
    </w:p>
    <w:p w14:paraId="3B0D77D1" w14:textId="77777777" w:rsidR="00881DE8" w:rsidRPr="007D5A9D" w:rsidRDefault="00881DE8" w:rsidP="00881DE8">
      <w:pPr>
        <w:pStyle w:val="ListParagraph"/>
        <w:numPr>
          <w:ilvl w:val="2"/>
          <w:numId w:val="1"/>
        </w:numPr>
        <w:tabs>
          <w:tab w:val="left" w:pos="1541"/>
          <w:tab w:val="left" w:pos="1542"/>
        </w:tabs>
        <w:ind w:hanging="721"/>
      </w:pPr>
      <w:r w:rsidRPr="007D5A9D">
        <w:t>Des réseaux de soutiens autonomes du Mouvement SUN ;</w:t>
      </w:r>
    </w:p>
    <w:p w14:paraId="0EBA5383" w14:textId="77777777" w:rsidR="00881DE8" w:rsidRPr="007D5A9D" w:rsidRDefault="00881DE8" w:rsidP="00881DE8">
      <w:pPr>
        <w:pStyle w:val="ListParagraph"/>
        <w:numPr>
          <w:ilvl w:val="2"/>
          <w:numId w:val="1"/>
        </w:numPr>
        <w:tabs>
          <w:tab w:val="left" w:pos="1541"/>
          <w:tab w:val="left" w:pos="1542"/>
        </w:tabs>
        <w:ind w:hanging="721"/>
      </w:pPr>
      <w:r w:rsidRPr="007D5A9D">
        <w:t>Des fournisseurs d’aide aux pays en matière de renforcement de la nutrition ;</w:t>
      </w:r>
    </w:p>
    <w:p w14:paraId="1D22801D" w14:textId="77777777" w:rsidR="00881DE8" w:rsidRPr="007D5A9D" w:rsidRDefault="00881DE8" w:rsidP="00881DE8">
      <w:pPr>
        <w:pStyle w:val="ListParagraph"/>
        <w:numPr>
          <w:ilvl w:val="2"/>
          <w:numId w:val="1"/>
        </w:numPr>
        <w:tabs>
          <w:tab w:val="left" w:pos="1541"/>
          <w:tab w:val="left" w:pos="1542"/>
        </w:tabs>
        <w:ind w:hanging="721"/>
      </w:pPr>
      <w:r w:rsidRPr="007D5A9D">
        <w:t>Du plaidoyer de haut niveau pour la nutrition ;</w:t>
      </w:r>
    </w:p>
    <w:p w14:paraId="4F99A2DD" w14:textId="77777777" w:rsidR="00881DE8" w:rsidRPr="007D5A9D" w:rsidRDefault="00881DE8" w:rsidP="00881DE8">
      <w:pPr>
        <w:pStyle w:val="ListParagraph"/>
        <w:tabs>
          <w:tab w:val="left" w:pos="1541"/>
          <w:tab w:val="left" w:pos="1542"/>
        </w:tabs>
        <w:ind w:left="1541" w:firstLine="0"/>
      </w:pPr>
    </w:p>
    <w:p w14:paraId="5409D951" w14:textId="77777777" w:rsidR="00881DE8" w:rsidRPr="007D5A9D" w:rsidRDefault="00881DE8" w:rsidP="00881DE8">
      <w:pPr>
        <w:pStyle w:val="ListParagraph"/>
        <w:numPr>
          <w:ilvl w:val="1"/>
          <w:numId w:val="1"/>
        </w:numPr>
        <w:tabs>
          <w:tab w:val="left" w:pos="792"/>
        </w:tabs>
        <w:spacing w:before="16"/>
        <w:ind w:left="836" w:right="261" w:hanging="360"/>
      </w:pPr>
      <w:r w:rsidRPr="007D5A9D">
        <w:t>Représenter le Mouvement SUN de manière à encourager la mobilisation politique en faveur de la lutte contre toutes les formes de malnutrition, tout en promouvant et en préservant les valeurs fondamentales, les principes et la dimension de cette initiative ;</w:t>
      </w:r>
    </w:p>
    <w:p w14:paraId="18E2DAE2" w14:textId="77777777" w:rsidR="00881DE8" w:rsidRPr="007D5A9D" w:rsidRDefault="00881DE8" w:rsidP="00881DE8">
      <w:pPr>
        <w:pStyle w:val="ListParagraph"/>
        <w:numPr>
          <w:ilvl w:val="1"/>
          <w:numId w:val="1"/>
        </w:numPr>
        <w:tabs>
          <w:tab w:val="left" w:pos="792"/>
        </w:tabs>
        <w:ind w:left="836" w:right="246" w:hanging="360"/>
      </w:pPr>
      <w:r w:rsidRPr="007D5A9D">
        <w:t>Superviser le secrétariat du Mouvement SUN dans le respect des orientations formulées par le Comité exécutif et des dispositions de la stratégie ;</w:t>
      </w:r>
    </w:p>
    <w:p w14:paraId="51F3DD80" w14:textId="77777777" w:rsidR="00881DE8" w:rsidRPr="007D5A9D" w:rsidRDefault="00881DE8" w:rsidP="00881DE8">
      <w:pPr>
        <w:pStyle w:val="ListParagraph"/>
        <w:numPr>
          <w:ilvl w:val="1"/>
          <w:numId w:val="1"/>
        </w:numPr>
        <w:tabs>
          <w:tab w:val="left" w:pos="792"/>
        </w:tabs>
      </w:pPr>
      <w:r w:rsidRPr="007D5A9D">
        <w:t>Intégrer les différents points de vue des</w:t>
      </w:r>
      <w:r w:rsidRPr="007D5A9D">
        <w:rPr>
          <w:b/>
          <w:bCs/>
        </w:rPr>
        <w:t xml:space="preserve"> </w:t>
      </w:r>
      <w:r w:rsidRPr="007D5A9D">
        <w:t>mouvements nationaux pour le renforcement de la nutrition de sorte qu’ils puissent :</w:t>
      </w:r>
    </w:p>
    <w:p w14:paraId="138569B2" w14:textId="77777777" w:rsidR="00881DE8" w:rsidRPr="007D5A9D" w:rsidRDefault="00881DE8" w:rsidP="00881DE8">
      <w:pPr>
        <w:pStyle w:val="ListParagraph"/>
        <w:numPr>
          <w:ilvl w:val="2"/>
          <w:numId w:val="1"/>
        </w:numPr>
        <w:tabs>
          <w:tab w:val="left" w:pos="1541"/>
          <w:tab w:val="left" w:pos="1542"/>
        </w:tabs>
        <w:spacing w:before="18"/>
        <w:ind w:right="509"/>
      </w:pPr>
      <w:r w:rsidRPr="007D5A9D">
        <w:t>Mener des plaidoyers pour que la nutrition fasse l’objet d’une attention politique soutenue, une condition sine qua non pour garantir l’amélioration durable des résultats sur le plan nutritionnel ;</w:t>
      </w:r>
    </w:p>
    <w:p w14:paraId="00347E40" w14:textId="77777777" w:rsidR="00881DE8" w:rsidRPr="007D5A9D" w:rsidRDefault="00881DE8" w:rsidP="00881DE8">
      <w:pPr>
        <w:pStyle w:val="ListParagraph"/>
        <w:numPr>
          <w:ilvl w:val="2"/>
          <w:numId w:val="1"/>
        </w:numPr>
        <w:tabs>
          <w:tab w:val="left" w:pos="1541"/>
          <w:tab w:val="left" w:pos="1542"/>
        </w:tabs>
        <w:spacing w:before="1"/>
        <w:ind w:right="451"/>
      </w:pPr>
      <w:r w:rsidRPr="007D5A9D">
        <w:t>Rallier les parties prenantes nationales en vue de mettre en œuvre des actions coordonnées et efficaces au service du renforcement de la nutrition ;</w:t>
      </w:r>
    </w:p>
    <w:p w14:paraId="78DC13A5" w14:textId="77777777" w:rsidR="00881DE8" w:rsidRPr="007D5A9D" w:rsidRDefault="00881DE8" w:rsidP="00881DE8">
      <w:pPr>
        <w:pStyle w:val="ListParagraph"/>
        <w:numPr>
          <w:ilvl w:val="2"/>
          <w:numId w:val="1"/>
        </w:numPr>
        <w:tabs>
          <w:tab w:val="left" w:pos="1541"/>
          <w:tab w:val="left" w:pos="1542"/>
        </w:tabs>
        <w:ind w:hanging="721"/>
      </w:pPr>
      <w:r w:rsidRPr="007D5A9D">
        <w:t>Consulter d’autres pays et parties prenantes du Mouvement SUN et mettre en commun leurs expériences ;</w:t>
      </w:r>
    </w:p>
    <w:p w14:paraId="2DEA9C34" w14:textId="77777777" w:rsidR="00881DE8" w:rsidRPr="007D5A9D" w:rsidRDefault="00881DE8" w:rsidP="00881DE8">
      <w:pPr>
        <w:pStyle w:val="ListParagraph"/>
        <w:numPr>
          <w:ilvl w:val="2"/>
          <w:numId w:val="1"/>
        </w:numPr>
        <w:tabs>
          <w:tab w:val="left" w:pos="1541"/>
          <w:tab w:val="left" w:pos="1542"/>
        </w:tabs>
        <w:spacing w:before="16"/>
        <w:ind w:right="332"/>
      </w:pPr>
      <w:r w:rsidRPr="007D5A9D">
        <w:t>Accroître et mieux utiliser les financements nationaux en faveur de la nutrition – et plaider en faveur du renforcement des ressources externes ainsi que d’un meilleur alignement de ces dernières ;</w:t>
      </w:r>
    </w:p>
    <w:p w14:paraId="1C77311D" w14:textId="77777777" w:rsidR="00881DE8" w:rsidRPr="007D5A9D" w:rsidRDefault="00881DE8" w:rsidP="00881DE8">
      <w:pPr>
        <w:pStyle w:val="ListParagraph"/>
        <w:numPr>
          <w:ilvl w:val="2"/>
          <w:numId w:val="1"/>
        </w:numPr>
        <w:tabs>
          <w:tab w:val="left" w:pos="1541"/>
          <w:tab w:val="left" w:pos="1542"/>
        </w:tabs>
        <w:spacing w:before="1"/>
        <w:ind w:right="107"/>
      </w:pPr>
      <w:r w:rsidRPr="007D5A9D">
        <w:t>Veiller à la mise en place des capacités nécessaires pour mener des actions nationales de renforcement de la nutrition ;</w:t>
      </w:r>
    </w:p>
    <w:p w14:paraId="23A3DE2F" w14:textId="77777777" w:rsidR="00881DE8" w:rsidRPr="007D5A9D" w:rsidRDefault="00881DE8" w:rsidP="00881DE8">
      <w:pPr>
        <w:pStyle w:val="ListParagraph"/>
        <w:numPr>
          <w:ilvl w:val="1"/>
          <w:numId w:val="1"/>
        </w:numPr>
        <w:tabs>
          <w:tab w:val="left" w:pos="792"/>
        </w:tabs>
        <w:spacing w:before="10"/>
        <w:ind w:left="836" w:right="1001" w:hanging="360"/>
      </w:pPr>
      <w:r w:rsidRPr="007D5A9D">
        <w:t>Définir un plan de travail annuel précisant les résultats escomptés, fondé sur les</w:t>
      </w:r>
      <w:r w:rsidRPr="007D5A9D">
        <w:rPr>
          <w:b/>
          <w:bCs/>
        </w:rPr>
        <w:t xml:space="preserve"> </w:t>
      </w:r>
      <w:r w:rsidRPr="007D5A9D">
        <w:t>orientations du Comité exécutif et approuvé par le Groupe de direction ;</w:t>
      </w:r>
    </w:p>
    <w:p w14:paraId="608F70D6" w14:textId="77777777" w:rsidR="00881DE8" w:rsidRPr="007D5A9D" w:rsidRDefault="00881DE8" w:rsidP="00881DE8">
      <w:pPr>
        <w:pStyle w:val="ListParagraph"/>
        <w:numPr>
          <w:ilvl w:val="1"/>
          <w:numId w:val="1"/>
        </w:numPr>
        <w:tabs>
          <w:tab w:val="left" w:pos="792"/>
        </w:tabs>
        <w:spacing w:before="5"/>
        <w:ind w:left="836" w:right="132" w:hanging="360"/>
      </w:pPr>
      <w:r w:rsidRPr="007D5A9D">
        <w:t>Rectifier le cap du Mouvement SUN conformément aux recommandations</w:t>
      </w:r>
      <w:r w:rsidRPr="007D5A9D">
        <w:rPr>
          <w:b/>
          <w:bCs/>
        </w:rPr>
        <w:t xml:space="preserve"> </w:t>
      </w:r>
      <w:r w:rsidRPr="007D5A9D">
        <w:t>du Comité exécutif ou du Groupe de direction si la stratégie ne permet pas d’obtenir les résultats escomptés d’après les mécanismes de suivi de l’initiative ;</w:t>
      </w:r>
    </w:p>
    <w:p w14:paraId="79E8B1AF" w14:textId="77777777" w:rsidR="00881DE8" w:rsidRPr="007D5A9D" w:rsidRDefault="00881DE8" w:rsidP="00881DE8">
      <w:pPr>
        <w:pStyle w:val="ListParagraph"/>
        <w:numPr>
          <w:ilvl w:val="1"/>
          <w:numId w:val="1"/>
        </w:numPr>
        <w:tabs>
          <w:tab w:val="left" w:pos="792"/>
        </w:tabs>
        <w:spacing w:before="16"/>
        <w:ind w:left="836" w:right="994" w:hanging="360"/>
      </w:pPr>
      <w:r w:rsidRPr="007D5A9D">
        <w:t>Informer le Secrétaire général des Nations Unies et le Mouvement SUN dans son ensemble des progrès accomplis, des possibilités offertes et des défis à relever aux fins du renforcement de la nutrition.</w:t>
      </w:r>
    </w:p>
    <w:p w14:paraId="6EF56EA6" w14:textId="77777777" w:rsidR="00881DE8" w:rsidRPr="007D5A9D" w:rsidRDefault="00881DE8" w:rsidP="00881DE8">
      <w:pPr>
        <w:pStyle w:val="BodyText"/>
        <w:spacing w:before="12"/>
        <w:ind w:left="0" w:firstLine="0"/>
        <w:rPr>
          <w:sz w:val="22"/>
          <w:szCs w:val="22"/>
        </w:rPr>
      </w:pPr>
    </w:p>
    <w:p w14:paraId="58A2BBAE" w14:textId="77777777" w:rsidR="00881DE8" w:rsidRPr="007D5A9D" w:rsidRDefault="00881DE8" w:rsidP="00881DE8">
      <w:pPr>
        <w:pStyle w:val="BodyText"/>
        <w:spacing w:before="12"/>
        <w:ind w:left="0" w:firstLine="0"/>
        <w:rPr>
          <w:sz w:val="22"/>
          <w:szCs w:val="22"/>
        </w:rPr>
      </w:pPr>
    </w:p>
    <w:p w14:paraId="7606F945" w14:textId="77777777" w:rsidR="00881DE8" w:rsidRPr="007D5A9D" w:rsidRDefault="00881DE8" w:rsidP="00881DE8">
      <w:pPr>
        <w:pStyle w:val="Heading1"/>
        <w:numPr>
          <w:ilvl w:val="0"/>
          <w:numId w:val="1"/>
        </w:numPr>
        <w:tabs>
          <w:tab w:val="left" w:pos="328"/>
        </w:tabs>
        <w:rPr>
          <w:sz w:val="22"/>
          <w:szCs w:val="22"/>
        </w:rPr>
      </w:pPr>
      <w:r w:rsidRPr="007D5A9D">
        <w:rPr>
          <w:sz w:val="22"/>
          <w:szCs w:val="22"/>
        </w:rPr>
        <w:t>Responsabilités :</w:t>
      </w:r>
    </w:p>
    <w:p w14:paraId="0495BDF6" w14:textId="77777777" w:rsidR="00881DE8" w:rsidRPr="007D5A9D" w:rsidRDefault="00881DE8" w:rsidP="00881DE8">
      <w:pPr>
        <w:pStyle w:val="ListParagraph"/>
        <w:numPr>
          <w:ilvl w:val="1"/>
          <w:numId w:val="1"/>
        </w:numPr>
        <w:tabs>
          <w:tab w:val="left" w:pos="792"/>
        </w:tabs>
        <w:spacing w:before="17"/>
        <w:ind w:left="821" w:right="434" w:hanging="345"/>
      </w:pPr>
      <w:r w:rsidRPr="007D5A9D">
        <w:t>Le ou la titulaire du poste est nommé(e) par le Secrétaire général des Nations Unies, au rang de Sous-Secrétaire général(e), pour un mandat de deux ans ;</w:t>
      </w:r>
    </w:p>
    <w:p w14:paraId="7FA53D70" w14:textId="77777777" w:rsidR="00881DE8" w:rsidRPr="007D5A9D" w:rsidRDefault="00881DE8" w:rsidP="00881DE8">
      <w:pPr>
        <w:pStyle w:val="ListParagraph"/>
        <w:numPr>
          <w:ilvl w:val="1"/>
          <w:numId w:val="1"/>
        </w:numPr>
        <w:tabs>
          <w:tab w:val="left" w:pos="792"/>
        </w:tabs>
        <w:spacing w:before="7"/>
        <w:ind w:left="836" w:right="278" w:hanging="360"/>
      </w:pPr>
      <w:r w:rsidRPr="007D5A9D">
        <w:t>Il/elle rend compte au Secrétaire général des Nations Unies, répond au Groupe de direction et applique les recommandations du Comité exécutif ;</w:t>
      </w:r>
    </w:p>
    <w:p w14:paraId="0132DEF0" w14:textId="67CCA940" w:rsidR="00881DE8" w:rsidRPr="007D5A9D" w:rsidRDefault="00881DE8" w:rsidP="00881DE8">
      <w:pPr>
        <w:pStyle w:val="ListParagraph"/>
        <w:numPr>
          <w:ilvl w:val="1"/>
          <w:numId w:val="1"/>
        </w:numPr>
        <w:tabs>
          <w:tab w:val="left" w:pos="792"/>
        </w:tabs>
        <w:ind w:left="821" w:right="393" w:hanging="345"/>
      </w:pPr>
      <w:r w:rsidRPr="007D5A9D">
        <w:t>Il/Elle intervient en priorité auprès des interlocuteurs gouvernementaux du Mouvement SUN à la tête des mouvements nationaux de renforcement de la nutrition ;</w:t>
      </w:r>
    </w:p>
    <w:p w14:paraId="3185F0C4" w14:textId="79F227AE" w:rsidR="00881DE8" w:rsidRPr="007D5A9D" w:rsidRDefault="00881DE8" w:rsidP="00881DE8">
      <w:pPr>
        <w:tabs>
          <w:tab w:val="left" w:pos="792"/>
        </w:tabs>
        <w:ind w:right="393"/>
      </w:pPr>
    </w:p>
    <w:p w14:paraId="59E9266F" w14:textId="77777777" w:rsidR="00881DE8" w:rsidRPr="007D5A9D" w:rsidRDefault="00881DE8" w:rsidP="00881DE8">
      <w:pPr>
        <w:tabs>
          <w:tab w:val="left" w:pos="792"/>
        </w:tabs>
        <w:ind w:right="393"/>
      </w:pPr>
    </w:p>
    <w:p w14:paraId="3F16C692" w14:textId="381EBBF8" w:rsidR="00881DE8" w:rsidRPr="007D5A9D" w:rsidRDefault="00881DE8" w:rsidP="00881DE8">
      <w:pPr>
        <w:pStyle w:val="ListParagraph"/>
        <w:numPr>
          <w:ilvl w:val="1"/>
          <w:numId w:val="1"/>
        </w:numPr>
        <w:tabs>
          <w:tab w:val="left" w:pos="792"/>
        </w:tabs>
        <w:spacing w:before="11"/>
        <w:ind w:left="821" w:right="265" w:hanging="345"/>
      </w:pPr>
      <w:r w:rsidRPr="007D5A9D">
        <w:t>Il/Elle est membre de droit</w:t>
      </w:r>
      <w:r w:rsidRPr="007D5A9D">
        <w:rPr>
          <w:rFonts w:ascii="Arial" w:hAnsi="Arial"/>
          <w:i/>
        </w:rPr>
        <w:t xml:space="preserve"> </w:t>
      </w:r>
      <w:r w:rsidRPr="007D5A9D">
        <w:t>du Groupe de direction, l’organe désigné par le Secrétaire général des Nations Unies pour assumer la responsabilité générale des progrès de l’initiative ;</w:t>
      </w:r>
    </w:p>
    <w:p w14:paraId="54F4E64B" w14:textId="77777777" w:rsidR="00881DE8" w:rsidRPr="007D5A9D" w:rsidRDefault="00881DE8" w:rsidP="00881DE8">
      <w:pPr>
        <w:pStyle w:val="ListParagraph"/>
        <w:numPr>
          <w:ilvl w:val="1"/>
          <w:numId w:val="1"/>
        </w:numPr>
        <w:tabs>
          <w:tab w:val="left" w:pos="792"/>
        </w:tabs>
        <w:spacing w:before="5"/>
        <w:ind w:left="836" w:right="613" w:hanging="360"/>
      </w:pPr>
      <w:r w:rsidRPr="007D5A9D">
        <w:t>Il/Elle est membre de droit</w:t>
      </w:r>
      <w:r w:rsidRPr="007D5A9D">
        <w:rPr>
          <w:rFonts w:ascii="Arial" w:hAnsi="Arial"/>
          <w:i/>
        </w:rPr>
        <w:t xml:space="preserve"> </w:t>
      </w:r>
      <w:r w:rsidRPr="007D5A9D">
        <w:t>du Comité exécutif, un organe mis sur pied par le Groupe de direction pour superviser la mise en œuvre de la stratégie du Mouvement SUN ;</w:t>
      </w:r>
    </w:p>
    <w:p w14:paraId="5233B109" w14:textId="77777777" w:rsidR="00881DE8" w:rsidRPr="007D5A9D" w:rsidRDefault="00881DE8" w:rsidP="00881DE8">
      <w:pPr>
        <w:pStyle w:val="ListParagraph"/>
        <w:numPr>
          <w:ilvl w:val="1"/>
          <w:numId w:val="1"/>
        </w:numPr>
        <w:tabs>
          <w:tab w:val="left" w:pos="792"/>
        </w:tabs>
        <w:spacing w:before="5"/>
        <w:ind w:left="836" w:right="850" w:hanging="360"/>
      </w:pPr>
      <w:r w:rsidRPr="007D5A9D">
        <w:t>Supérieur(e) hiérarchique direct(e) du ou de la responsable du Secrétariat, il/elle est appelé(e) à suivre les orientations du Comité exécutif quant aux performances du Secrétariat ;</w:t>
      </w:r>
    </w:p>
    <w:p w14:paraId="241B8A13" w14:textId="77777777" w:rsidR="00881DE8" w:rsidRPr="007D5A9D" w:rsidRDefault="00881DE8" w:rsidP="00881DE8">
      <w:pPr>
        <w:pStyle w:val="ListParagraph"/>
        <w:numPr>
          <w:ilvl w:val="1"/>
          <w:numId w:val="1"/>
        </w:numPr>
        <w:tabs>
          <w:tab w:val="left" w:pos="792"/>
        </w:tabs>
        <w:spacing w:before="7"/>
        <w:ind w:left="836" w:right="737" w:hanging="360"/>
      </w:pPr>
      <w:r w:rsidRPr="007D5A9D">
        <w:t>Il/Elle fait régulièrement le point sur l’avancement de l’initiative avec les interlocuteurs gouvernementaux et les réseaux du Mouvement SUN, le Comité exécutif, le président ou la présidente du Groupe de direction et le Secrétaire général des Nations Unies, le cas échéant ;</w:t>
      </w:r>
    </w:p>
    <w:p w14:paraId="4F8CD2A5" w14:textId="77777777" w:rsidR="00881DE8" w:rsidRPr="007D5A9D" w:rsidRDefault="00881DE8" w:rsidP="00881DE8">
      <w:pPr>
        <w:pStyle w:val="ListParagraph"/>
        <w:numPr>
          <w:ilvl w:val="1"/>
          <w:numId w:val="1"/>
        </w:numPr>
        <w:tabs>
          <w:tab w:val="left" w:pos="792"/>
        </w:tabs>
        <w:spacing w:before="5"/>
        <w:ind w:left="836" w:right="967" w:hanging="360"/>
      </w:pPr>
      <w:r w:rsidRPr="007D5A9D">
        <w:t>Il/Elle travaille en étroite collaboration avec le Représentant spécial du Secrétaire général pour la sécurité alimentaire et la nutrition, dont les fonctions sont axées sur la gouvernance mondiale et les processus intergouvernementaux.</w:t>
      </w:r>
    </w:p>
    <w:p w14:paraId="2C5D92FE" w14:textId="06A8C9A5" w:rsidR="0071756D" w:rsidRPr="007D5A9D" w:rsidRDefault="0071756D"/>
    <w:p w14:paraId="72952191" w14:textId="77777777" w:rsidR="00881DE8" w:rsidRPr="007D5A9D" w:rsidRDefault="00881DE8" w:rsidP="00881DE8">
      <w:pPr>
        <w:pStyle w:val="ListParagraph"/>
        <w:numPr>
          <w:ilvl w:val="0"/>
          <w:numId w:val="1"/>
        </w:numPr>
        <w:tabs>
          <w:tab w:val="left" w:pos="328"/>
        </w:tabs>
        <w:ind w:left="212"/>
      </w:pPr>
      <w:r w:rsidRPr="007D5A9D">
        <w:rPr>
          <w:b/>
        </w:rPr>
        <w:t xml:space="preserve">Compétences requises : </w:t>
      </w:r>
      <w:r w:rsidRPr="007D5A9D">
        <w:t>Le Secrétaire général recherche une personne ayant :</w:t>
      </w:r>
    </w:p>
    <w:p w14:paraId="5E35B9D3" w14:textId="77777777" w:rsidR="00881DE8" w:rsidRPr="007D5A9D" w:rsidRDefault="00881DE8" w:rsidP="00881DE8">
      <w:pPr>
        <w:pStyle w:val="ListParagraph"/>
        <w:numPr>
          <w:ilvl w:val="1"/>
          <w:numId w:val="1"/>
        </w:numPr>
        <w:tabs>
          <w:tab w:val="left" w:pos="792"/>
        </w:tabs>
        <w:spacing w:before="18"/>
        <w:ind w:left="836" w:right="296" w:hanging="360"/>
      </w:pPr>
      <w:r w:rsidRPr="007D5A9D">
        <w:t>Une intégrité irréprochable sur les plans personnel et professionnel, qui incarne les valeurs des Nations Unies et œuvre pour le bien-être de chacun, indépendamment de son genre, de sa religion, de sa race, de sa nationalité ou de son âge. De telles qualités exigent de savoir communiquer efficacement avec les personnes issues de différentes cultures et analyser une problématique sous plusieurs angles ;</w:t>
      </w:r>
    </w:p>
    <w:p w14:paraId="4E26C11F" w14:textId="77777777" w:rsidR="00881DE8" w:rsidRPr="007D5A9D" w:rsidRDefault="00881DE8" w:rsidP="00881DE8">
      <w:pPr>
        <w:pStyle w:val="ListParagraph"/>
        <w:numPr>
          <w:ilvl w:val="1"/>
          <w:numId w:val="1"/>
        </w:numPr>
        <w:tabs>
          <w:tab w:val="left" w:pos="792"/>
        </w:tabs>
        <w:spacing w:before="4"/>
        <w:ind w:left="836" w:right="221" w:hanging="360"/>
      </w:pPr>
      <w:r w:rsidRPr="007D5A9D">
        <w:t>Une expérience avérée du leadership, assortie d’une vision stratégique et de compétences confirmées en matière d’encadrement de structures complexes et de relations entre différentes parties prenantes, c’est-à-dire une capacité à faire preuve de diplomatie et à évaluer les contextes politiques et opérationnels en s’appuyant sur une solide compréhension des rapports de pouvoir et expertise des dynamiques institutionnelles, de façon à pouvoir élaborer des stratégies et des tactiques, saisir des opportunités et amener des équipes à les concrétiser efficacement ;</w:t>
      </w:r>
    </w:p>
    <w:p w14:paraId="3FCBAA90" w14:textId="77777777" w:rsidR="00881DE8" w:rsidRPr="007D5A9D" w:rsidRDefault="00881DE8" w:rsidP="00881DE8">
      <w:pPr>
        <w:pStyle w:val="ListParagraph"/>
        <w:numPr>
          <w:ilvl w:val="1"/>
          <w:numId w:val="1"/>
        </w:numPr>
        <w:tabs>
          <w:tab w:val="left" w:pos="792"/>
        </w:tabs>
        <w:spacing w:before="3"/>
        <w:ind w:left="836" w:right="440" w:hanging="360"/>
      </w:pPr>
      <w:r w:rsidRPr="007D5A9D">
        <w:t>Une expérience poussée de la gestion des questions multipartites et multisectorielles complexes, c’est-à-dire une expérience pertinente dans un environnement politique incluant la prise en charge de plusieurs problématiques interconnectées avec un éventail d’acteurs, dans des contextes variés et changeants, de manière à savoir cerner, anticiper et éviter les difficultés potentielles avant que celles-ci ne portent atteinte aux activités ;</w:t>
      </w:r>
    </w:p>
    <w:p w14:paraId="035B2A29" w14:textId="77777777" w:rsidR="00881DE8" w:rsidRPr="007D5A9D" w:rsidRDefault="00881DE8" w:rsidP="00881DE8">
      <w:pPr>
        <w:pStyle w:val="ListParagraph"/>
        <w:numPr>
          <w:ilvl w:val="1"/>
          <w:numId w:val="1"/>
        </w:numPr>
        <w:tabs>
          <w:tab w:val="left" w:pos="792"/>
        </w:tabs>
        <w:spacing w:before="1"/>
        <w:ind w:left="836" w:right="142" w:hanging="360"/>
      </w:pPr>
      <w:r w:rsidRPr="007D5A9D">
        <w:t>Une aptitude à nouer des partenariats fondés sur la confiance avec les parties prenantes du Mouvement SUN et à préserver les valeurs fondamentales et les principes d’action de l’initiative, grâce à un sens développé de la diplomatie et des priorités ;</w:t>
      </w:r>
    </w:p>
    <w:p w14:paraId="5B6D242F" w14:textId="77777777" w:rsidR="00881DE8" w:rsidRPr="007D5A9D" w:rsidRDefault="00881DE8" w:rsidP="00881DE8">
      <w:pPr>
        <w:pStyle w:val="ListParagraph"/>
        <w:numPr>
          <w:ilvl w:val="1"/>
          <w:numId w:val="1"/>
        </w:numPr>
        <w:tabs>
          <w:tab w:val="left" w:pos="792"/>
        </w:tabs>
        <w:spacing w:before="3"/>
        <w:ind w:left="836" w:right="353" w:hanging="360"/>
      </w:pPr>
      <w:r w:rsidRPr="007D5A9D">
        <w:t>Une capacité à gérer des sources de financement bilatérales et multilatérales et à traiter avec les donateurs tout au long du processus, de la collecte de fonds à la finalisation des propositions de financement, ainsi qu’une expérience avérée en matière de coopération pour le développement ou dans un domaine apparenté, y compris dans un environnement de travail international ;</w:t>
      </w:r>
    </w:p>
    <w:p w14:paraId="05120F3F" w14:textId="77777777" w:rsidR="00881DE8" w:rsidRPr="007D5A9D" w:rsidRDefault="00881DE8" w:rsidP="00881DE8">
      <w:pPr>
        <w:pStyle w:val="ListParagraph"/>
        <w:numPr>
          <w:ilvl w:val="1"/>
          <w:numId w:val="1"/>
        </w:numPr>
        <w:tabs>
          <w:tab w:val="left" w:pos="792"/>
        </w:tabs>
        <w:spacing w:before="7"/>
        <w:ind w:left="836" w:right="422" w:hanging="360"/>
      </w:pPr>
      <w:r w:rsidRPr="007D5A9D">
        <w:lastRenderedPageBreak/>
        <w:t>Une expérience approfondie à des niveaux de responsabilité élevés, en particulier dans le contexte international, assortie d’une aptitude avérée à gérer et à motiver des équipes diverses dans un environnement politique complexe. Une expérience sur le terrain des politiques et programmes multisectoriels portant sur le développement rural ou la sécurité alimentaire et la nutrition est un atout ;</w:t>
      </w:r>
    </w:p>
    <w:p w14:paraId="20DF9425" w14:textId="0E1DEB12" w:rsidR="00881DE8" w:rsidRPr="007D5A9D" w:rsidRDefault="00881DE8" w:rsidP="00881DE8">
      <w:pPr>
        <w:pStyle w:val="ListParagraph"/>
        <w:numPr>
          <w:ilvl w:val="1"/>
          <w:numId w:val="1"/>
        </w:numPr>
        <w:tabs>
          <w:tab w:val="left" w:pos="792"/>
        </w:tabs>
        <w:spacing w:before="3"/>
        <w:ind w:left="821" w:right="405" w:hanging="345"/>
      </w:pPr>
      <w:r w:rsidRPr="007D5A9D">
        <w:t>Le Secrétaire général des Nations Unies et le Comité exécutif encouragent vivement les candidatures féminines.</w:t>
      </w:r>
    </w:p>
    <w:p w14:paraId="2CCFBA14" w14:textId="77777777" w:rsidR="00881DE8" w:rsidRPr="007D5A9D" w:rsidRDefault="00881DE8" w:rsidP="00881DE8">
      <w:pPr>
        <w:tabs>
          <w:tab w:val="left" w:pos="792"/>
        </w:tabs>
        <w:spacing w:before="3"/>
        <w:ind w:right="405"/>
      </w:pPr>
    </w:p>
    <w:p w14:paraId="3C430205" w14:textId="77777777" w:rsidR="00881DE8" w:rsidRPr="007D5A9D" w:rsidRDefault="00881DE8" w:rsidP="00881DE8">
      <w:pPr>
        <w:pStyle w:val="Heading1"/>
        <w:spacing w:before="90"/>
        <w:ind w:left="116" w:firstLine="0"/>
        <w:rPr>
          <w:sz w:val="22"/>
          <w:szCs w:val="22"/>
        </w:rPr>
      </w:pPr>
      <w:r w:rsidRPr="007D5A9D">
        <w:rPr>
          <w:sz w:val="22"/>
          <w:szCs w:val="22"/>
        </w:rPr>
        <w:t>Renseignements complémentaires :</w:t>
      </w:r>
    </w:p>
    <w:p w14:paraId="71B14498" w14:textId="77777777" w:rsidR="00881DE8" w:rsidRPr="007D5A9D" w:rsidRDefault="00881DE8" w:rsidP="00881DE8">
      <w:pPr>
        <w:pStyle w:val="ListParagraph"/>
        <w:numPr>
          <w:ilvl w:val="1"/>
          <w:numId w:val="1"/>
        </w:numPr>
        <w:tabs>
          <w:tab w:val="left" w:pos="792"/>
        </w:tabs>
        <w:spacing w:before="111"/>
        <w:ind w:left="836" w:right="265" w:hanging="360"/>
      </w:pPr>
      <w:r w:rsidRPr="007D5A9D">
        <w:t xml:space="preserve">La durée de ce mandat a été fixée à deux ans, avec possibilité de renouvellement. Conformément aux procédures en vigueur, le Coordonnateur/la Coordonnatrice peut être démis(e) de ses fonctions par le Secrétaire général </w:t>
      </w:r>
      <w:proofErr w:type="gramStart"/>
      <w:r w:rsidRPr="007D5A9D">
        <w:t>si il</w:t>
      </w:r>
      <w:proofErr w:type="gramEnd"/>
      <w:r w:rsidRPr="007D5A9D">
        <w:t>/elle ne s’acquitte pas de ses responsabilités de manière satisfaisante ;</w:t>
      </w:r>
    </w:p>
    <w:p w14:paraId="38A15FB3" w14:textId="77777777" w:rsidR="00881DE8" w:rsidRPr="007D5A9D" w:rsidRDefault="00881DE8" w:rsidP="00881DE8">
      <w:pPr>
        <w:pStyle w:val="ListParagraph"/>
        <w:numPr>
          <w:ilvl w:val="1"/>
          <w:numId w:val="1"/>
        </w:numPr>
        <w:tabs>
          <w:tab w:val="left" w:pos="840"/>
        </w:tabs>
        <w:ind w:left="839" w:hanging="364"/>
      </w:pPr>
      <w:r w:rsidRPr="007D5A9D">
        <w:t>La maîtrise orale et écrite de l’anglais est exigée. La connaissance d’une autre langue officielle des Nations Unies est souhaitable ;</w:t>
      </w:r>
    </w:p>
    <w:p w14:paraId="21E11FD5" w14:textId="77777777" w:rsidR="00881DE8" w:rsidRPr="007D5A9D" w:rsidRDefault="00881DE8" w:rsidP="00881DE8">
      <w:pPr>
        <w:pStyle w:val="ListParagraph"/>
        <w:numPr>
          <w:ilvl w:val="1"/>
          <w:numId w:val="1"/>
        </w:numPr>
        <w:tabs>
          <w:tab w:val="left" w:pos="824"/>
        </w:tabs>
        <w:ind w:left="823" w:hanging="423"/>
      </w:pPr>
      <w:r w:rsidRPr="007D5A9D">
        <w:t>Le poste de Coordonnateur/Coordonnatrice du Mouvement SUN est à pourvoir à Genève et requiert des déplacements fréquents.</w:t>
      </w:r>
    </w:p>
    <w:p w14:paraId="144C84DA" w14:textId="77777777" w:rsidR="00881DE8" w:rsidRPr="007D5A9D" w:rsidRDefault="00881DE8"/>
    <w:sectPr w:rsidR="00881DE8" w:rsidRPr="007D5A9D">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546904" w14:textId="77777777" w:rsidR="00881DE8" w:rsidRDefault="00881DE8" w:rsidP="00881DE8">
      <w:pPr>
        <w:spacing w:after="0" w:line="240" w:lineRule="auto"/>
      </w:pPr>
      <w:r>
        <w:separator/>
      </w:r>
    </w:p>
  </w:endnote>
  <w:endnote w:type="continuationSeparator" w:id="0">
    <w:p w14:paraId="210AADB1" w14:textId="77777777" w:rsidR="00881DE8" w:rsidRDefault="00881DE8" w:rsidP="00881D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05CE2" w14:textId="33BC1652" w:rsidR="00881DE8" w:rsidRPr="007D5A9D" w:rsidRDefault="00881DE8">
    <w:pPr>
      <w:pStyle w:val="Footer"/>
      <w:rPr>
        <w:sz w:val="16"/>
        <w:szCs w:val="16"/>
      </w:rPr>
    </w:pPr>
    <w:r w:rsidRPr="007D5A9D">
      <w:rPr>
        <w:sz w:val="16"/>
        <w:szCs w:val="16"/>
      </w:rPr>
      <w:t>Description de poste conforme aux modalités de gestion du Mouvement SUN approuvées le 9 juillet 2015 par l’équipe de gestion pour la transition du Mouvement SUN mise en place par le Groupe de direction.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F80273" w14:textId="77777777" w:rsidR="00881DE8" w:rsidRDefault="00881DE8" w:rsidP="00881DE8">
      <w:pPr>
        <w:spacing w:after="0" w:line="240" w:lineRule="auto"/>
      </w:pPr>
      <w:r>
        <w:separator/>
      </w:r>
    </w:p>
  </w:footnote>
  <w:footnote w:type="continuationSeparator" w:id="0">
    <w:p w14:paraId="0E453A03" w14:textId="77777777" w:rsidR="00881DE8" w:rsidRDefault="00881DE8" w:rsidP="00881D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EB061" w14:textId="19741779" w:rsidR="00881DE8" w:rsidRDefault="00881DE8">
    <w:pPr>
      <w:pStyle w:val="Header"/>
    </w:pPr>
    <w:r>
      <w:tab/>
    </w:r>
    <w:r>
      <w:tab/>
    </w:r>
    <w:r>
      <w:rPr>
        <w:noProof/>
      </w:rPr>
      <w:drawing>
        <wp:inline distT="0" distB="0" distL="0" distR="0" wp14:anchorId="5E5A0780" wp14:editId="4EFA1815">
          <wp:extent cx="1114425" cy="715007"/>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124333" cy="72136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30DFD"/>
    <w:multiLevelType w:val="multilevel"/>
    <w:tmpl w:val="55CA8F78"/>
    <w:lvl w:ilvl="0">
      <w:start w:val="1"/>
      <w:numFmt w:val="decimal"/>
      <w:lvlText w:val="%1."/>
      <w:lvlJc w:val="left"/>
      <w:pPr>
        <w:ind w:left="327" w:hanging="212"/>
        <w:jc w:val="left"/>
      </w:pPr>
      <w:rPr>
        <w:rFonts w:ascii="Calibri" w:eastAsia="Calibri" w:hAnsi="Calibri" w:cs="Calibri" w:hint="default"/>
        <w:b/>
        <w:bCs/>
        <w:i w:val="0"/>
        <w:iCs w:val="0"/>
        <w:spacing w:val="-1"/>
        <w:w w:val="100"/>
        <w:sz w:val="21"/>
        <w:szCs w:val="21"/>
        <w:lang w:val="en-US" w:eastAsia="en-US" w:bidi="ar-SA"/>
      </w:rPr>
    </w:lvl>
    <w:lvl w:ilvl="1">
      <w:start w:val="1"/>
      <w:numFmt w:val="decimal"/>
      <w:lvlText w:val="%1.%2"/>
      <w:lvlJc w:val="left"/>
      <w:pPr>
        <w:ind w:left="791" w:hanging="316"/>
        <w:jc w:val="left"/>
      </w:pPr>
      <w:rPr>
        <w:rFonts w:ascii="Calibri" w:eastAsia="Calibri" w:hAnsi="Calibri" w:cs="Calibri" w:hint="default"/>
        <w:b w:val="0"/>
        <w:bCs w:val="0"/>
        <w:i w:val="0"/>
        <w:iCs w:val="0"/>
        <w:spacing w:val="-1"/>
        <w:w w:val="100"/>
        <w:sz w:val="21"/>
        <w:szCs w:val="21"/>
        <w:lang w:val="en-US" w:eastAsia="en-US" w:bidi="ar-SA"/>
      </w:rPr>
    </w:lvl>
    <w:lvl w:ilvl="2">
      <w:start w:val="1"/>
      <w:numFmt w:val="lowerLetter"/>
      <w:lvlText w:val="%3)"/>
      <w:lvlJc w:val="left"/>
      <w:pPr>
        <w:ind w:left="1541" w:hanging="720"/>
        <w:jc w:val="left"/>
      </w:pPr>
      <w:rPr>
        <w:rFonts w:ascii="Calibri" w:eastAsia="Calibri" w:hAnsi="Calibri" w:cs="Calibri" w:hint="default"/>
        <w:b w:val="0"/>
        <w:bCs w:val="0"/>
        <w:i w:val="0"/>
        <w:iCs w:val="0"/>
        <w:spacing w:val="-1"/>
        <w:w w:val="100"/>
        <w:sz w:val="21"/>
        <w:szCs w:val="21"/>
        <w:lang w:val="en-US" w:eastAsia="en-US" w:bidi="ar-SA"/>
      </w:rPr>
    </w:lvl>
    <w:lvl w:ilvl="3">
      <w:numFmt w:val="bullet"/>
      <w:lvlText w:val="•"/>
      <w:lvlJc w:val="left"/>
      <w:pPr>
        <w:ind w:left="840" w:hanging="720"/>
      </w:pPr>
      <w:rPr>
        <w:rFonts w:hint="default"/>
        <w:lang w:val="en-US" w:eastAsia="en-US" w:bidi="ar-SA"/>
      </w:rPr>
    </w:lvl>
    <w:lvl w:ilvl="4">
      <w:numFmt w:val="bullet"/>
      <w:lvlText w:val="•"/>
      <w:lvlJc w:val="left"/>
      <w:pPr>
        <w:ind w:left="1540" w:hanging="720"/>
      </w:pPr>
      <w:rPr>
        <w:rFonts w:hint="default"/>
        <w:lang w:val="en-US" w:eastAsia="en-US" w:bidi="ar-SA"/>
      </w:rPr>
    </w:lvl>
    <w:lvl w:ilvl="5">
      <w:numFmt w:val="bullet"/>
      <w:lvlText w:val="•"/>
      <w:lvlJc w:val="left"/>
      <w:pPr>
        <w:ind w:left="2880" w:hanging="720"/>
      </w:pPr>
      <w:rPr>
        <w:rFonts w:hint="default"/>
        <w:lang w:val="en-US" w:eastAsia="en-US" w:bidi="ar-SA"/>
      </w:rPr>
    </w:lvl>
    <w:lvl w:ilvl="6">
      <w:numFmt w:val="bullet"/>
      <w:lvlText w:val="•"/>
      <w:lvlJc w:val="left"/>
      <w:pPr>
        <w:ind w:left="4220" w:hanging="720"/>
      </w:pPr>
      <w:rPr>
        <w:rFonts w:hint="default"/>
        <w:lang w:val="en-US" w:eastAsia="en-US" w:bidi="ar-SA"/>
      </w:rPr>
    </w:lvl>
    <w:lvl w:ilvl="7">
      <w:numFmt w:val="bullet"/>
      <w:lvlText w:val="•"/>
      <w:lvlJc w:val="left"/>
      <w:pPr>
        <w:ind w:left="5560" w:hanging="720"/>
      </w:pPr>
      <w:rPr>
        <w:rFonts w:hint="default"/>
        <w:lang w:val="en-US" w:eastAsia="en-US" w:bidi="ar-SA"/>
      </w:rPr>
    </w:lvl>
    <w:lvl w:ilvl="8">
      <w:numFmt w:val="bullet"/>
      <w:lvlText w:val="•"/>
      <w:lvlJc w:val="left"/>
      <w:pPr>
        <w:ind w:left="6900" w:hanging="720"/>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DE8"/>
    <w:rsid w:val="00410D6E"/>
    <w:rsid w:val="0071756D"/>
    <w:rsid w:val="007D5A9D"/>
    <w:rsid w:val="00881D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40613"/>
  <w15:chartTrackingRefBased/>
  <w15:docId w15:val="{57D794D4-5B5B-497E-9032-647E7385B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81DE8"/>
    <w:pPr>
      <w:widowControl w:val="0"/>
      <w:autoSpaceDE w:val="0"/>
      <w:autoSpaceDN w:val="0"/>
      <w:spacing w:after="0" w:line="240" w:lineRule="auto"/>
      <w:ind w:left="327" w:hanging="212"/>
      <w:outlineLvl w:val="0"/>
    </w:pPr>
    <w:rPr>
      <w:rFonts w:ascii="Calibri" w:eastAsia="Calibri" w:hAnsi="Calibri" w:cs="Calibri"/>
      <w:b/>
      <w:bCs/>
      <w:sz w:val="21"/>
      <w:szCs w:val="21"/>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1DE8"/>
    <w:rPr>
      <w:rFonts w:ascii="Calibri" w:eastAsia="Calibri" w:hAnsi="Calibri" w:cs="Calibri"/>
      <w:b/>
      <w:bCs/>
      <w:sz w:val="21"/>
      <w:szCs w:val="21"/>
      <w:lang w:val="fr-FR"/>
    </w:rPr>
  </w:style>
  <w:style w:type="paragraph" w:styleId="BodyText">
    <w:name w:val="Body Text"/>
    <w:basedOn w:val="Normal"/>
    <w:link w:val="BodyTextChar"/>
    <w:uiPriority w:val="1"/>
    <w:qFormat/>
    <w:rsid w:val="00881DE8"/>
    <w:pPr>
      <w:widowControl w:val="0"/>
      <w:autoSpaceDE w:val="0"/>
      <w:autoSpaceDN w:val="0"/>
      <w:spacing w:after="0" w:line="240" w:lineRule="auto"/>
      <w:ind w:left="836" w:hanging="360"/>
    </w:pPr>
    <w:rPr>
      <w:rFonts w:ascii="Calibri" w:eastAsia="Calibri" w:hAnsi="Calibri" w:cs="Calibri"/>
      <w:sz w:val="21"/>
      <w:szCs w:val="21"/>
      <w:lang w:val="fr-FR"/>
    </w:rPr>
  </w:style>
  <w:style w:type="character" w:customStyle="1" w:styleId="BodyTextChar">
    <w:name w:val="Body Text Char"/>
    <w:basedOn w:val="DefaultParagraphFont"/>
    <w:link w:val="BodyText"/>
    <w:uiPriority w:val="1"/>
    <w:rsid w:val="00881DE8"/>
    <w:rPr>
      <w:rFonts w:ascii="Calibri" w:eastAsia="Calibri" w:hAnsi="Calibri" w:cs="Calibri"/>
      <w:sz w:val="21"/>
      <w:szCs w:val="21"/>
      <w:lang w:val="fr-FR"/>
    </w:rPr>
  </w:style>
  <w:style w:type="paragraph" w:styleId="Title">
    <w:name w:val="Title"/>
    <w:basedOn w:val="Normal"/>
    <w:link w:val="TitleChar"/>
    <w:uiPriority w:val="10"/>
    <w:qFormat/>
    <w:rsid w:val="00881DE8"/>
    <w:pPr>
      <w:widowControl w:val="0"/>
      <w:autoSpaceDE w:val="0"/>
      <w:autoSpaceDN w:val="0"/>
      <w:spacing w:before="112" w:after="0" w:line="240" w:lineRule="auto"/>
      <w:ind w:left="101"/>
    </w:pPr>
    <w:rPr>
      <w:rFonts w:ascii="Calibri" w:eastAsia="Calibri" w:hAnsi="Calibri" w:cs="Calibri"/>
      <w:b/>
      <w:bCs/>
      <w:sz w:val="28"/>
      <w:szCs w:val="28"/>
      <w:lang w:val="fr-FR"/>
    </w:rPr>
  </w:style>
  <w:style w:type="character" w:customStyle="1" w:styleId="TitleChar">
    <w:name w:val="Title Char"/>
    <w:basedOn w:val="DefaultParagraphFont"/>
    <w:link w:val="Title"/>
    <w:uiPriority w:val="10"/>
    <w:rsid w:val="00881DE8"/>
    <w:rPr>
      <w:rFonts w:ascii="Calibri" w:eastAsia="Calibri" w:hAnsi="Calibri" w:cs="Calibri"/>
      <w:b/>
      <w:bCs/>
      <w:sz w:val="28"/>
      <w:szCs w:val="28"/>
      <w:lang w:val="fr-FR"/>
    </w:rPr>
  </w:style>
  <w:style w:type="paragraph" w:styleId="ListParagraph">
    <w:name w:val="List Paragraph"/>
    <w:basedOn w:val="Normal"/>
    <w:uiPriority w:val="1"/>
    <w:qFormat/>
    <w:rsid w:val="00881DE8"/>
    <w:pPr>
      <w:widowControl w:val="0"/>
      <w:autoSpaceDE w:val="0"/>
      <w:autoSpaceDN w:val="0"/>
      <w:spacing w:after="0" w:line="240" w:lineRule="auto"/>
      <w:ind w:left="836" w:hanging="360"/>
    </w:pPr>
    <w:rPr>
      <w:rFonts w:ascii="Calibri" w:eastAsia="Calibri" w:hAnsi="Calibri" w:cs="Calibri"/>
      <w:lang w:val="fr-FR"/>
    </w:rPr>
  </w:style>
  <w:style w:type="paragraph" w:styleId="Header">
    <w:name w:val="header"/>
    <w:basedOn w:val="Normal"/>
    <w:link w:val="HeaderChar"/>
    <w:uiPriority w:val="99"/>
    <w:unhideWhenUsed/>
    <w:rsid w:val="00881D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1DE8"/>
  </w:style>
  <w:style w:type="paragraph" w:styleId="Footer">
    <w:name w:val="footer"/>
    <w:basedOn w:val="Normal"/>
    <w:link w:val="FooterChar"/>
    <w:uiPriority w:val="99"/>
    <w:unhideWhenUsed/>
    <w:rsid w:val="00881D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1D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1059</Words>
  <Characters>6040</Characters>
  <Application>Microsoft Office Word</Application>
  <DocSecurity>0</DocSecurity>
  <Lines>50</Lines>
  <Paragraphs>14</Paragraphs>
  <ScaleCrop>false</ScaleCrop>
  <Company/>
  <LinksUpToDate>false</LinksUpToDate>
  <CharactersWithSpaces>7085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Meera Mohan</dc:creator>
  <cp:keywords/>
  <dc:description/>
  <cp:lastModifiedBy>Meera Mohan</cp:lastModifiedBy>
  <cp:revision>3</cp:revision>
  <dcterms:created xsi:type="dcterms:W3CDTF">2022-08-12T16:29:00Z</dcterms:created>
  <dcterms:modified xsi:type="dcterms:W3CDTF">2022-08-12T16:42:00Z</dcterms:modified>
</cp:coreProperties>
</file>